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ПРАВИТЕЛЬСТВО МОСКВЫ</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ПОСТАНОВЛЕНИЕ</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от 26 июля 2011 г. N 334-ПП</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ОБ УТВЕРЖДЕНИИ ПОЛОЖЕНИЯ О ДЕПАРТАМЕНТЕ ИНВЕСТИЦИОННОЙ</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ПРОМЫШЛЕННОЙ ПОЛИТИКИ ГОРОДА МОСКВЫ</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постановлений Правительства Москвы</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22.02.2012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66-ПП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13.09.2012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483-ПП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18.09.2012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492-ПП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17.01.2013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6-ПП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20.08.2013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557-ПП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30.09.2013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644-ПП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02.10.2013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660-ПП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04.02.2014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35-ПП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06.10.2015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645-ПП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09.02.2016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31-ПП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26.04.2016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221-ПП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22.11.2016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770-ПП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26.12.2016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942-ПП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24.04.2017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215-ПП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25.04.2017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229-ПП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14.11.2017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862-ПП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19.06.2018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582-ПП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28.08.2018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986-ПП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26.09.2018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1179-ПП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18.12.2018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1582-ПП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19.12.2018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1652-ПП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30.04.2019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449-ПП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29.10.2019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1404-ПП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18.12.2019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1764-ПП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31.03.2020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305-ПП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целях совершенствования структуры органов исполнительной власти города Москвы Правительство Москвы постановляет:</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(преамбула в ред.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26.09.2018 N 1179-ПП)</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Утвердить </w:t>
      </w:r>
      <w:hyperlink w:anchor="bookmark=id.30j0zl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Положение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Департаменте инвестиционной и промышленной политики города Москвы (приложение).</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 в ред.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26.09.2018 N 1179-ПП)</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Признать утратившими силу:</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22 марта 2005 г. N 153-ПП "Об утверждении Положения о Департаменте науки и промышленной политики города Москвы".</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29 августа 2006 г. N 649-ПП "О внесении изменений в постановление Правительства Москвы от 22 марта 2005 г. N 153-ПП".</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постановления Правительства Москвы от 25 декабря 2007 г. N 1184-ПП "О приведении распорядительных документов Правительства Москвы в соответствие с постановлением Правительства Москвы от 30 октября 2007 г. N 962-ПП".</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25 марта 2008 г. N 209-ПП "О внесении изменений и дополнений в постановление Правительства Москвы от 22 марта 2005 г. N 153-ПП".</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28 июля 2009 г. N 674-ПП "Об утверждении Положения о Департаменте поддержки и развития малого и среднего предпринимательства города Москвы".</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2.6.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10 ноября 2009 г. N 1232-ПП "О внесении изменений в постановление Правительства Москвы от 22 марта 2005 г. N 153-ПП".</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Контроль за выполнением настоящего постановления возложить на заместителя Мэра Москвы в Правительстве Москвы по вопросам экономической политики и имущественно-земельных отношений Ефимова В.В.</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постановлений Правительства Москвы от 26.09.2018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1179-ПП</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30.04.2019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449-ПП</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Мэр Москвы</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С.С. Собянин</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Приложение</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от 26 июля 2011 г. N 334-ПП</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ПОЛОЖЕНИЕ</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ДЕПАРТАМЕНТЕ ИНВЕСТИЦИОННОЙ И ПРОМЫШЛЕННОЙ ПОЛИТИКИ</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ГОРОДА МОСКВЫ</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постановлений Правительства Москвы</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26.09.2018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1179-ПП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18.12.2018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1582-ПП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19.12.2018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1652-ПП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30.04.2019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449-ПП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29.10.2019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1404-ПП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18.12.2019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1764-ПП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31.03.2020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305-ПП</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 Общие положения</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Департамент инвестиционной и промышленной политики города Москвы (далее - Департамент) является:</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отраслевым органом исполнительной власти города Москвы, осуществляющим функции по формированию инвестиционной политики, благоприятного инвестиционного климата, привлечению и сопровождению инвестиций, по разработке и реализации государственной политики города Москвы в сфере промышленности, кадрового потенциала отраслей промышленности, конгрессно-выставочной деятельности в сфере инвестиций и промышленности, развитию и определению направлений использования промышленных зон города Москвы, территорий с градостроительными регламентами, соответствующими развитию промышленных зон, а также территории объектов промышленности и их инфраструктуры (далее - установленная сфера деятельности);</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уполномоченным органом исполнительной власти города Москвы по взаимодействию с Министерством экономического развития Российской Федерации, Министерством цифрового развития, связи и массовых коммуникаций Российской Федерации, Министерством промышленности и торговли Российской Федерации, Министерством здравоохранения Российской Федерации и иными федеральными органами исполнительной власти по вопросам реализации инвестиционной политики и инвестиционных проектов, в том числе в сфере промышленности;</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уполномоченным органом исполнительной власти города Москвы на осуществление координации реализации проектов по созданию индустриальных (промышленных) парков, промышленных технопарков в городе Москве и взаимодействие с Министерством промышленности и торговли Российской Федерации в целях получения государственной поддержки в форме субсидий на возмещение затрат на создание инфраструктуры индустриальных парков, промышленных технопарков, включая представление в Министерство промышленности и торговли Российской Федерации заявок на заключение соглашений о реализации проектов по созданию индустриальных парков, промышленных технопарков в городе Москве;</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уполномоченным органом исполнительной власти города Москвы по взаимодействию с Министерством сельского хозяйства Российской Федерации по вопросам, связанным с заключением в установленном порядке соглашений о повышении конкурентоспособности.</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(дефис введен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29.10.2019 N 1404-ПП)</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Департамент осуществляет свою деятельность в соответствии с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Конституцией</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международными договорами, федеральными конституционными 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Уставом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города Москвы, законами города Москвы, иными правовыми актами города Москвы и настоящим Положением.</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Департамент осуществляет свою деятельность непосредственно во взаимодействии с федеральными органами государственной власти, органами государственной власти города Москвы, органами государственной власти субъектов Российской Федерации, органами местного самоуправления, общественными объединениями граждан и иными организациями.</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 Полномочия Департамента</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Департамент осуществляет следующие полномочия в установленной сфере деятельности:</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 Разрабатывает и вносит в установленном порядке на рассмотрение Мэра Москвы и Правительства Москвы проекты правовых актов Мэра и Правительства Москвы по вопросам, относящимся к установленной сфере деятельности Департамента, в том числе:</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Проекты программ города Москвы в установленной сфере деятельности.</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О присвоении (прекращении) статуса инвестиционного приоритетного проекта города Москвы, промышленного комплекса, индустриального (промышленного) парка, промышленного технопарка, управляющей компании индустриального (промышленного) парка, промышленного технопарка, промышленного кластера, статуса якорного резидента индустриального (промышленного) парка, промышленного технопарка, статуса производителя автотранспортных средств, осуществляющего деятельность на территории города Москвы, а также о присвоении (прекращении)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305-ПП)</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По вопросам создания в городе Москве благоприятных условий инвестиционной деятельности в установленной сфере деятельности.</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 О формах содействия инвесторам в продвижении проектов в установленной сфере деятельности, реализуемых на территории города Москвы.</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 О развитии объектов промышленности и их инфраструктуры, находящихся на территориях промышленных зон города Москвы или территориях с градостроительными регламентами, соответствующими развитию промышленных зон.</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 О порядке и условиях реализации мер государственной поддержки субъектов инвестиционной деятельности, в том числе в сфере промышленности.</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 Об организации проведения конгрессно-выставочных мероприятий в городе Москве, субъектах Российской Федерации и за пределами территории Российской Федерации в установленной сфере деятельности Департамента.</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 О применении установленных федеральными законами, иными нормативными правовыми актами Российской Федерации, законами города Москвы льгот и преференций в отношении организаций, осуществляющих инвестиционную деятельность, в том числе в сфере промышленности города Москвы.</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4.1.9. О реструктуризации обязательств юридических лиц по ранее предоставленным бюджетным кредитам и иным обязательствам.</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4.1.10. Об установлении порядка обследования территорий, занятых субъектами деятельности в сфере промышленности, в том числе в целях принятия решения о целесообразности развития промышленного потенциала данных территорий.</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4.1.11. Об определении приоритетных отраслей промышленности в городе Москве.</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4.1.12. О порядке и форме привлечения инвестиций в экономику города Москвы, развитии государственного частного партнерства.</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4.1.13. Об отмене (признании утратившими силу) ранее принятых правовых актов города Москвы по вопросам реализации инвестиционных контрактов (договоров) в соответствии с решениями Градостроительно-земельной комиссии города Москвы, внесения в них изменений.</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4.1.14. По иным вопросам в установленной сфере деятельности в соответствии с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 На основании и во исполнение федеральных законов, иных нормативных правовых актов Российской Федерации,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Устава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города Москвы, законов города Москвы, иных правовых актов города Москвы принимает решения:</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 О предоставлении субсидий за счет средств бюджета города Москвы юридическим лицам, индивидуальным предпринимателям и физическим лицам в случаях, установленных законами города Москвы, иными правовыми актами города Москвы.</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4.2.2. О внесении в установленном порядке изменений в договоры о предоставлении бюджетных кредитов.</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4.2.3. Об управлении исключительными правами, принадлежащими городу Москве, приобретенными в результате исполнения заключенных государственных контрактов на выполнение научно-исследовательских, опытно-конструкторских и технологических работ, в том числе о вовлечении их в хозяйственный оборот в порядке, установленном законами города Москвы, иными правовыми актами города Москвы.</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4.2.4. Об осуществлении комплекса мероприятий, направленных на содействие деятельности некоммерческих организаций, выражающих интересы субъектов деятельности в сфере промышленности, а также на содействие развитию межрегионального сотрудничества субъектов деятельности в сфере промышленности.</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4.2.5. Об осуществлении мероприятий по оценке эффективности реализации инвестиционной и промышленной политики города Москвы, анализу финансовых, экономических, социальных и иных показателей развития инвестиционной сферы и промышленности и эффективности применения мер стимулирования деятельности в сфере инвестиций и промышленности, прогнозированию развития промышленности в городе Москве.</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4.2.6. О заключении соглашений об осуществлении технико-внедренческой или промышленно-производственной деятельности в особой экономической зоне технико-внедренческого типа, созданной на территории города Москвы в порядке, установленном Федеральным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22 июля 2005 г. N 116-ФЗ "Об особых экономических зонах в Российской Федерации", правовыми актами города Москвы.</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4.2.7. О комплексном развитии территории промышленных и производственных зон города Москвы по инициативе Правительства Москвы.</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4.2.8. О проведении аукциона на право заключения договора о комплексном развитии территории промышленных и производственных зон города Москвы по инициативе Правительства Москвы.</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4.2.9. О признании объектов капитального строительства, за исключением многоквартирных домов и объектов капитального строительства, находящихся в собственности Российской Федерации, аварийными и подлежащими сносу в целях принятия решения о комплексном развитии территории промышленных и производственных зон города Москвы по инициативе Правительства Москвы в порядке, установленном правовыми актами Российской Федерации и города Москвы.</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4.2.10. О создании и утверждении состава Межведомственной комиссии по оценке фактического состояния объектов капитального строительства, за исключением многоквартирных домов, и (или) территории, на которой они расположены, в целях признания объектов капитального строительства, расположенных в границах территории промышленных и производственных зон города Москвы, в отношении которой предусматривается осуществление деятельности по комплексному и устойчивому развитию территории, аварийными и подлежащими сносу.</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4.2.11. Об организации работы органов исполнительной власти города Москвы по исполнению обязательств Правительства Москвы по созданию на территории города Москвы особой экономической зоны технико-внедренческого типа.</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4.2.12. О включении или об отказе во включении организации, реализующей инвестиционный проект, в реестр участников региональных инвестиционных проектов и о внесении изменений в реестр участников региональных инвестиционных проектов, не связанных с прекращением статуса участника регионального инвестиционного проекта.</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4.2.13. О формировании и ведении реестра резидентов особой экономической зоны технико-внедренческого типа, созданной на территории города Москвы.</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4.2.14. О подготовке проектов дополнительных соглашений к инвестиционным контрактам, соглашений о расторжении инвестиционных контрактов за счет внебюджетных источников на основании правовых актов, принятых в соответствии с решениями Градостроительно-земельной комиссии города Москвы.</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4.2.15. О формировании и реализации политики в отношении экспорта товаров, производимых субъектами деятельности в сфере промышленности, за исключением товаров, производимых субъектами малого и среднего предпринимательства.</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4.2.16. По иным вопросам, связанным с реализацией полномочий Департамента в установленной сфере деятельности и организации деятельности Департамента, в случаях, установленных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Уставом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города Москвы, законами города Москвы, иными правовыми актами города Москвы.</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4.3. Обеспечивает рассмотрение проектов правовых актов города Москвы об утверждении документации по планировке территории в соответствии с правовым актом Правительства Москвы, определяющим состав, порядок подготовки, согласования и представления на утверждение проектов планировки территории в городе Москве.</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4.3 в ред.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30.04.2019 N 449-ПП)</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4.4. Осуществляет контроль за исполнением правовых актов Правительства Москвы по вопросам реализации инвестиционных контрактов (договоров) с участием Правительства Москвы.</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4.5. Осуществляет функции уполномоченного органа исполнительной власти города Москвы в сфере государственно-частного партнерства.</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4.6. Проводит мониторинг хода реализации инвестиционных контрактов (договоров), соглашений о реализации инвестиционных проектов с участием Правительства Москвы, выполнения сторонами своих обязательств в установленной сфере деятельности.</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 Осуществляет:</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4.7.1. Формирование условий для оптимизации территориального размещения и развития организаций промышленности и их инфраструктуры.</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4.7.2. Взаимодействие с государственными корпорациями (компаниями), хозяйственными обществами с долей участия в уставном капитале Российской Федерации, субъектов Российской Федерации в установленной сфере деятельности.</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 Ведет следующие реестры:</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4.8.1. Результатов интеллектуальной деятельности и средств индивидуализации города Москвы.</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4.8.2. Резидентов особой экономической зоны технико-внедренческого типа, созданной на территории города Москвы.</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4.8.3. Участников региональных инвестиционных проектов.</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4.8.4. Инвестиционных приоритетных проектов города Москвы.</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4.9. Осуществляет в установленной сфере деятельности мероприятия по совершенствованию разрешительных функций, оптимизации предоставления государственных услуг, в том числе в электронной форме, снижению административных барьеров, снижению бюджетных расходов и повышению эффективности использования бюджетных средств.</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4.10. Выполняет функции главного распорядителя и получателя бюджетных средств города Москвы, главного администратора доходов бюджета города Москвы по источникам, закрепляемым в соответствии с возложенными полномочиями.</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4.11. Осуществляет контроль за целевым использованием бюджетных средств, предоставленных юридическим лицам по договорам бюджетного кредитования, за выполнением заемщиками условий реструктуризации задолженности, а также за соблюдением юридическими лицами условий предоставления субсидий из бюджета города Москвы.</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4.12. Выполняет функции государственного заказчика при осуществлении закупок товаров, работ, услуг для обеспечения государственных нужд города Москвы в установленной сфере деятельности в порядке, установленном законодательством Российской Федерации и нормативными правовыми актами города Москвы.</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 Осуществляет:</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 Принятие мер по реализации программ, проектов и мероприятий в области энергосбережения и повышения энергетической эффективности в установленной сфере деятельности.</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4.13.2. Принятие мер по взысканию просроченной задолженности, образовавшейся в связи с ненадлежащим исполнением заемщиками договоров о предоставлении бюджетных кредитов и иных обязательств, в порядке, установленном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4.13.3. Защиту интересов города Москвы в установленной сфере деятельности в судах, арбитражных судах, третейских судах, федеральных органах исполнительной власти, осуществляющих контроль (надзор), представляет в установленном порядке Правительство Москвы в иных государственных органах и организациях.</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4.13.4. Прием населения, рассмотрение в установленном порядке обращений граждан, организаций в установленной сфере деятельности.</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4.13.5. Подбор и анализ инвестиционных предложений, в том числе для иностранных инвесторов, содействие инициаторам инвестиционных проектов в установленной сфере деятельности в поиске стратегических партнеров.</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4.13.6. В порядке, установленном федеральными законами, правовыми актами города Москвы, сотрудничество с международными организациями и административно-территориальными образованиями иностранных государств по вопросам инвестирования и развития промышленности, а также по иным вопросам в установленной сфере деятельности.</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4.13.7. Организационно-техническое обеспечение деятельности Проектного офиса по улучшению инвестиционного климата в городе Москве, направленной в том числе на достижение показателей Национального рейтинга состояния инвестиционного климата в субъектах Российской Федерации.</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4.13.8. Организационно-техническое и документационное обеспечение деятельности Межведомственной комиссии по вопросам присвоения, подтверждения и прекращения статусов в сфере промышленной и инвестиционной деятельности, Межведомственной комиссии по вопросам реализации инвестиционных проектов по созданию объектов промышленно-производственного и (или) административно-делового назначения на территории города Москвы, Межведомственной комиссии по оценке фактического состояния объектов капитального строительства, за исключением многоквартирных домов, и (или) территории, на которой они расположены, в целях признания объектов капитального строительства, расположенных в границах территории промышленных и производственных зон города Москвы, в отношении которой предусматривается осуществление деятельности по комплексному и устойчивому развитию территории, аварийными и подлежащими сносу.</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31.03.2020 N 305-ПП)</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4.13.9. Мероприятия по противодействию терроризму в установленной сфере деятельности. Контролирует состояние антитеррористической защищенности объектов (территорий), выделенных для размещения подведомственных организаций.</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4.13.10. Контроль за исполнением резидентами особой экономической зоны технико-внедренческого типа, созданной на территории города Москвы, соглашений об осуществлении технико-внедренческой или промышленно-производственной деятельности.</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4.13.11. Подготовку предложений о необходимости внесения изменений в правила землепользования и застройки города Москвы в части установления (изменения) территорий, в границах которых предусматривается осуществление деятельности по комплексному и устойчивому развитию территории промышленных и производственных зон города Москвы, об осуществлении комплексного развития территории (части территории) промышленных и производственных зон города Москвы по инициативе Правительства Москвы.</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4.13.12. Подписание договора о комплексном развитии территории промышленных и производственных зон города Москвы по инициативе Правительства Москвы, договора о комплексном развитии территории промышленных и производственных зон города Москвы по инициативе правообладателей земельных участков и (или) расположенных на них объектов недвижимого имущества.</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4.13.13. Мониторинг и контроль за реализацией заключенных договоров о комплексном развитии территории промышленных и производственных зон города Москвы по инициативе Правительства Москвы, договоров о комплексном развитии территории промышленных и производственных зон города Москвы по инициативе правообладателей земельных участков и (или) расположенных на них объектов недвижимого имущества.</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4.13.14. Создание условий для эффективного использования кадрового, производственного и научно-технического потенциала отраслей промышленности, а также для развития в установленной сфере деятельности инфраструктуры профессиональной ориентации жителей города Москвы.</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4.13.15. Мониторинг и анализ реализации государственной политики в установленной сфере деятельности.</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4.14. Организует и проводит работы по технической защите информации ограниченного доступа и иной информации, содержащейся в информационных системах Департамента.</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4.15. Организует проведение обследований, комплексных обследований территорий промышленных и производственных зон города Москвы, в границах которых планируется осуществление деятельности по комплексному и устойчивому развитию территории.</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4.16. В установленном порядке направляет предложение об осуществлении правообладателями земельных участков и (или) расположенных на них объектов недвижимого имущества деятельности по комплексному и устойчивому развитию территории промышленных и производственных зон города Москвы, копию решения о комплексном развитии территории промышленных и производственных зон города Москвы по инициативе Правительства Москвы.</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4.17. Определяет начальную цену предмета аукциона на право заключения договора о комплексном развитии территории промышленных и производственных зон города Москвы по инициативе Правительства Москвы в соответствии с методикой определения начальной цены предмета аукциона, утверждаемой правовым актом города Москвы.</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4.18. В порядке, установленном правовыми актами Российской Федерации и города Москвы, формирует перечни объектов капитального строительства, расположенных в границах территории промышленных и производственных зон города Москвы, в отношении которой предусматривается осуществление деятельности по комплексному и устойчивому развитию территории, в целях оценки фактического состояния указанных объектов и (или) территории, на которой они расположены.</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4.19. Обеспечивает проведение обследования фактического состояния объектов капитального строительства, включенных в перечень объектов капитального строительства, расположенных в границах территории промышленных и производственных зон города Москвы, в отношении которой предусматривается осуществление деятельности по комплексному и устойчивому развитию территории, и (или) территории, на которой расположены такие объекты.</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4.20. Организует и осуществляет в пределах своей компетенции мобилизационную подготовку и мобилизацию в порядке, установленном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4.20(1). Обеспечивает при реализации полномочий приоритет целей и задач по развитию конкуренции в установленной сфере деятельности.</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4.20(1) введен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18.12.2018 N 1582-ПП)</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4.21. Выполняет иные предусмотренные федеральными законами, иными нормативными правовыми актами Российской Федерации, законами города Москвы, иными правовыми актами города Москвы полномочия в установленной сфере деятельности.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III. Права, организация деятельности</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и руководство Департамента</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целях осуществления своих полномочий Департамент имеет право:</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5.1. Запрашивать в установленном порядке от органов исполнительной власти города Москвы, органов местного самоуправления, организаций и физических лиц информацию, необходимую для реализации полномочий в установленной сфере деятельности.</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5.2. Вносить в установленном порядке на рассмотрение уполномоченных органов государственной власти города Москвы и должностных лиц органов исполнительной власти города Москвы предложения по вопросам в установленной сфере деятельности.</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5.3. Создавать совещательные, экспертные и иные рабочие органы в установленной сфере деятельности.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5.4. Привлекать научные и иные организации, ученых и специалистов в установленном порядке для проработки вопросов в установленной сфере деятельности.</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 Заключать в пределах своей компетенции договоры с юридическими лицами, индивидуальными предпринимателями и физическими лицами в целях выполнения возложенных на Департамент полномочий.</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5.6. Осуществлять иные права в соответствии с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Департамент выполняет функции и полномочия учредителя государственных учреждений города Москвы, государственных унитарных предприятий города Москвы в соответствии с законами города Москвы, иными правовыми актами города Москвы, осуществляет контроль за деятельностью подведомственных государственных учреждений, в том числе за выполнением ими государственного задания.</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Департамент возглавляет руководитель, назначаемый на должность и освобождаемый от должности Мэром Москвы.</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Руководитель Департамента имеет заместителей, в том числе первых, назначаемых на должность и освобождаемых от должности Мэром Москвы.</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Руководитель Департамента:</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 Руководит деятельностью Департамента, несет персональную ответственность перед Правительством Москвы за реализацию Департаментом установленных полномочий.</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9.2. Распределяет обязанности между заместителями руководителя.</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9.3. Утверждает структуру и штатное расписание Департамента в пределах утвержденной предельной численности и фонда оплаты труда, а также положения о структурных подразделениях Департамента.</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9.4. Организует проведение мероприятий по совершенствованию системы управления в установленной сфере деятельности Департамента, в том числе по оптимизации деятельности подведомственных органу исполнительной власти города Москвы организаций.</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9.5. Осуществляет в установленном порядке расходование денежных средств в пределах выделенных ассигнований, обеспечивает соблюдение финансовой дисциплины и повышение эффективности использования средств бюджета города Москвы, предусмотренных на содержание Департамента и реализацию возложенных на него полномочий, несет персональную ответственность за достижение показателей эффективности в установленной сфере деятельности.</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9.6. Подписывает в пределах своей компетенции правовые акты (приказы, распоряжения) Департамента, осуществляет контроль за их исполнением.</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9.7. Обеспечивает эффективное использование и сохранность имущества города Москвы, закрепленного за Департаментом.</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9.8. Организует прохождение государственной гражданской службы в Департаменте.</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9.9. Действует без доверенности от имени Департамента, заключает от имени Департамента договоры и соглашения, совершает иные юридические действия.</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9.10. Представляет Департамент в федеральных органах государственной власти, иных государственных органах, органах местного самоуправления, организациях, общественных объединениях граждан.</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9.11. Обеспечивает соблюдение государственными гражданскими служащими законодательства о государственной гражданской службе, служебной дисциплины, коллективных договоров, правил служебного распорядка, должностных регламентов.</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9.12. Несет ответственность за соблюдение установленного федеральными законами и иными нормативными правовыми актами Российской Федерации, законами города Москвы, иными правовыми актами города Москвы режима защиты конфиденциальной информации, а также информации, отнесенной к государственной, коммерческой, служебной, иной тайне.</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9.13. В пределах своей компетенции организует и обеспечивает мобилизационную подготовку в Департаменте и подведомственных ему организациях.</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9.14. Подписывает бухгалтерскую и статистическую отчетность Департамента, несет ответственность за нарушение законодательства о бухгалтерском учете, порядке представления статистической отчетности.</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9.15. Исполняет полномочия представителя нанимателя для государственных гражданских служащих Департамента и работодателя для работников Департамента, замещающих должности, не являющиеся должностями государственной гражданской службы, в соответствии с законодательством о государственной гражданской службе и трудовым законодательством.</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9.16. Осуществляет подписание от имени Правительства Москвы концессионных соглашений, реализуемых на территории города Москвы, дополнительных соглашений к ним, а также соглашений, заключаемых во исполнение концессионных соглашений в соответствии с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4 статьи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21 июля 2005 г. N 115-ФЗ "О концессионных соглашениях".</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9.16 введен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постановлением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18.12.2019 N 1764-ПП)</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В Департаменте может быть образована коллегия в составе руководителя Департамента (председатель коллегии), его заместителей, являющихся членами коллегии по должности. Состав коллегии и положение о ней утверждаются правовым актом Департамента.</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Департамент является юридическим лицом, имеет бланк и печать с изображением герба города Москвы и со своим наименованием, иные служебные печати и штампы, лицевые счета в органах, осуществляющих кассовое обслуживание исполнения бюджета города Москвы, открываемые в порядке, определенном бюджетным законодательством Российской Федерации, законами города Москвы, иными правовыми актами города Москвы.</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Расходы на содержание Департамента осуществляются за счет средств, предусмотренных в бюджете города Москвы на соответствующий финансовый год и плановый период на функционирование исполнительных органов государственной власти.</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Реорганизация и ликвидация Департамента осуществляются Правительством Москвы в соответствии с федеральными законами, иными нормативными правовыми актами Российской Федерации, законами города Москвы, иными правовыми актами города Москвы.</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В случае ликвидации Департамента его документы передаются в установленном порядке в Главное архивное управление города Москвы или определенный им орган.</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Сокращенное наименование Департамента - ДИиПП города Москвы.</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Юридический адрес Департамента: 123112, г. Москва, 1-й Красногвардейский проезд, д. 21, стр. 1.</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16 в ред.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постановления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Москвы от 19.12.2018 N 1652-ПП)</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62" w:type="default"/>
      <w:footerReference r:id="rId63"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62" Type="http://schemas.openxmlformats.org/officeDocument/2006/relationships/header" Target="header1.xml"/><Relationship Id="rId61" Type="http://schemas.openxmlformats.org/officeDocument/2006/relationships/hyperlink" Target="about:blank" TargetMode="External"/><Relationship Id="rId20" Type="http://schemas.openxmlformats.org/officeDocument/2006/relationships/hyperlink" Target="about:blank" TargetMode="External"/><Relationship Id="rId63" Type="http://schemas.openxmlformats.org/officeDocument/2006/relationships/footer" Target="footer1.xm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60" Type="http://schemas.openxmlformats.org/officeDocument/2006/relationships/hyperlink" Target="about:blank"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about:blank" TargetMode="External"/><Relationship Id="rId55" Type="http://schemas.openxmlformats.org/officeDocument/2006/relationships/hyperlink" Target="about:blank" TargetMode="External"/><Relationship Id="rId10" Type="http://schemas.openxmlformats.org/officeDocument/2006/relationships/hyperlink" Target="about:blank" TargetMode="External"/><Relationship Id="rId54" Type="http://schemas.openxmlformats.org/officeDocument/2006/relationships/hyperlink" Target="about:blank" TargetMode="External"/><Relationship Id="rId13" Type="http://schemas.openxmlformats.org/officeDocument/2006/relationships/hyperlink" Target="about:blank" TargetMode="External"/><Relationship Id="rId57" Type="http://schemas.openxmlformats.org/officeDocument/2006/relationships/hyperlink" Target="about:blank" TargetMode="External"/><Relationship Id="rId12" Type="http://schemas.openxmlformats.org/officeDocument/2006/relationships/hyperlink" Target="about:blank" TargetMode="External"/><Relationship Id="rId56" Type="http://schemas.openxmlformats.org/officeDocument/2006/relationships/hyperlink" Target="about:blank" TargetMode="External"/><Relationship Id="rId15" Type="http://schemas.openxmlformats.org/officeDocument/2006/relationships/hyperlink" Target="about:blank" TargetMode="External"/><Relationship Id="rId59" Type="http://schemas.openxmlformats.org/officeDocument/2006/relationships/hyperlink" Target="about:blank" TargetMode="External"/><Relationship Id="rId14" Type="http://schemas.openxmlformats.org/officeDocument/2006/relationships/hyperlink" Target="about:blank" TargetMode="External"/><Relationship Id="rId58"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KA/o8ymoqPZxxvUE9HdWdJKaKQ==">AMUW2mXJMVw12vZOFXQA1kQ7sCY3EeVOyMM5cFuSHO6lhlQuLkesl9C4FmkEVmldOyAARyk9q7aayNC3p/UT3ralGExgWTj/WyI9hpEXNPDHEU72dSt3SUVlB1fWh6+YffY2PBeYsoCG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