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РОССИЙСКАЯ ФЕДЕРАЦИЯ</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ФЕДЕРАЛЬНЫЙ ЗАКОН</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 ИНВЕСТИЦИОННОЙ ДЕЯТЕЛЬНОСТИ В РОССИЙСКОЙ ФЕДЕРАЦИИ,</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ОСУЩЕСТВЛЯЕМОЙ В ФОРМЕ КАПИТАЛЬНЫХ ВЛОЖЕНИЙ</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Принят</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Государственной Думой</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июля 1998 года</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Одобрен</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Советом Федерации</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июля 1998 года</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Федеральных законов от 02.01.2000 </w:t>
            </w:r>
            <w:hyperlink r:id="rId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22-ФЗ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22.08.2004 </w:t>
            </w:r>
            <w:hyperlink r:id="rId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122-ФЗ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02.02.2006 </w:t>
            </w:r>
            <w:hyperlink r:id="rId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19-ФЗ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18.12.2006 </w:t>
            </w:r>
            <w:hyperlink r:id="rId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232-ФЗ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24.07.2007 </w:t>
            </w:r>
            <w:hyperlink r:id="rId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17.06.2010 </w:t>
            </w:r>
            <w:hyperlink r:id="rId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119-ФЗ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23.07.2010 </w:t>
            </w:r>
            <w:hyperlink r:id="rId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184-ФЗ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18.07.2011 </w:t>
            </w:r>
            <w:hyperlink r:id="rId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19.07.2011 </w:t>
            </w:r>
            <w:hyperlink r:id="rId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06.12.2011 </w:t>
            </w:r>
            <w:hyperlink r:id="rId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409-ФЗ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12.12.2011 </w:t>
            </w:r>
            <w:hyperlink r:id="rId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427-ФЗ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28.12.2013 </w:t>
            </w:r>
            <w:hyperlink r:id="rId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396-ФЗ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03.07.2016 </w:t>
            </w:r>
            <w:hyperlink r:id="rId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369-ФЗ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26.07.2017 </w:t>
            </w:r>
            <w:hyperlink r:id="rId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205-ФЗ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25.12.2018 </w:t>
            </w:r>
            <w:hyperlink r:id="rId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478-ФЗ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02.08.2019 </w:t>
            </w:r>
            <w:hyperlink r:id="rId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259-ФЗ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I. ОБЩИЕ ПОЛОЖЕНИЯ</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 Основные понятия</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целей настоящего Федерального закона используются следующие основные понятия:</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18.07.2011 N 215-ФЗ)</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24.07.2007 </w:t>
      </w:r>
      <w:hyperlink r:id="rId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19.07.2011 </w:t>
      </w:r>
      <w:hyperlink r:id="rId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приоритетный инвестиционный проект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02.01.2000 N 22-ФЗ)</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02.01.2000 N 22-ФЗ)</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инвестором, осуществляющим инвестиционный проект, на день начала финансирования инвестиционного проекта.</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02.01.2000 N 22-ФЗ, в ред. Федерального </w:t>
      </w:r>
      <w:hyperlink r:id="rId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06.12.2011 N 409-ФЗ)</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 Отношения, регулируемые настоящим Федеральным законом</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банках и банковской деятельности и </w:t>
      </w:r>
      <w:hyperlink r:id="rId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страховании, на отношения, связанные с вложениями инвестиций с использованием </w:t>
      </w:r>
      <w:hyperlink r:id="rId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инвестиционных платформ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а также на отношения, которые связаны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вторая введена Федеральным </w:t>
      </w:r>
      <w:hyperlink r:id="rId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02.01.2000 N 22-ФЗ, в ред. Федеральных законов от 17.06.2010 </w:t>
      </w:r>
      <w:hyperlink r:id="rId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119-ФЗ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w:t>
      </w:r>
      <w:hyperlink r:id="rId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259-ФЗ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 Объекты капитальных вложений</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Запрещаются капитальные вложения в объекты, создание и использование которых не соответствуют законодательству Российской Федерации.</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19.07.2011 N 248-ФЗ)</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01.01.2017 в ФЗ от 21.07.1997 </w:t>
            </w:r>
            <w:hyperlink r:id="rId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122-ФЗ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w:t>
            </w:r>
            <w:hyperlink r:id="rId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внесены</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существенные изменения, с этого же срока действует ФЗ от 13.07.2015 </w:t>
            </w:r>
            <w:hyperlink r:id="rId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218-ФЗ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tbl>
      <w:tblPr>
        <w:tblStyle w:val="Table3"/>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П. 3 ст. 3 (в ред. ФЗ от 12.12.2011 N 427-ФЗ) </w:t>
            </w:r>
            <w:hyperlink r:id="rId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распространяется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на договоры, заключенные до 01.02.2012, обязательства сторон по которым не исполнены на указанную дату.</w:t>
            </w:r>
          </w:p>
        </w:tc>
      </w:tr>
    </w:tb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 до момента государственной регистрации права собственности на этот объект в соответствии со </w:t>
      </w:r>
      <w:hyperlink r:id="rId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24.2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Государственная регистрация права долевой собственности на эти незавершенные объекты инвестиционной деятельности не требуется.</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введен Федеральным </w:t>
      </w:r>
      <w:hyperlink r:id="rId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12.12.2011 N 427-ФЗ)</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 Субъекты инвестиционной деятельности, осуществляемой в форме капитальных вложений</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02.02.2006 N 19-ФЗ)</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 Деятельность иностранных инвесторов на территории Российской Федерации</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II. ПРАВОВЫЕ И ЭКОНОМИЧЕСКИЕ ОСНОВЫ</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ИНВЕСТИЦИОННОЙ ДЕЯТЕЛЬНОСТИ, ОСУЩЕСТВЛЯЕМОЙ</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ФОРМЕ КАПИТАЛЬНЫХ ВЛОЖЕНИЙ</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 Права инвесторов</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Инвесторы имеют равные права на:</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осуществление инвестиционной деятельности в форме капитальных вложений, за изъятиями, устанавливаемыми федеральными законами;</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владение, пользование и распоряжение объектами капитальных вложений и результатами осуществленных капитальных вложений;</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w:t>
      </w:r>
      <w:hyperlink r:id="rId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осуществление контроля за целевым использованием средств, направляемых на капитальные вложения;</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7. Обязанности субъектов инвестиционной деятельности</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Субъекты инвестиционной деятельности обязаны:</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22.08.2004 </w:t>
      </w:r>
      <w:hyperlink r:id="rId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19.07.2011 </w:t>
      </w:r>
      <w:hyperlink r:id="rId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использовать средства, направляемые на капитальные вложения, по целевому назначению.</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8. Отношения между субъектами инвестиционной деятельности</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w:t>
      </w:r>
      <w:hyperlink r:id="rId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bookmark=id.17dp8v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другими федеральными законами.</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9. Источники финансирования капитальных вложений</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Финансирование капитальных вложений осуществляется инвесторами за счет собственных и (или) привлеченных средств.</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Конституцией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настоящим Федеральным законом и другими федеральными законами.</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25.12.2018 N 478-ФЗ)</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Существенными условиями указанного в </w:t>
      </w:r>
      <w:hyperlink w:anchor="bookmark=id.3rdcrjn">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договора аренды земельного участка помимо установленных законодательством Российской Федерации для соответствующего вида договора являются:</w:t>
      </w:r>
    </w:p>
    <w:bookmarkStart w:colFirst="0" w:colLast="0" w:name="bookmark=id.30j0zll" w:id="1"/>
    <w:bookmarkEnd w:id="1"/>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bookmark=id.26in1rg">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пункта, максимальный срок выполнения такого обязательства;</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доля общей площади жилых и (или) нежилых помещений, которая должна быть передана в соответствии с </w:t>
      </w:r>
      <w:hyperlink w:anchor="bookmark=id.lnxbz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пункта;</w:t>
      </w:r>
    </w:p>
    <w:bookmarkStart w:colFirst="0" w:colLast="0" w:name="bookmark=id.1fob9te" w:id="2"/>
    <w:bookmarkEnd w:id="2"/>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bookmark=id.lnxbz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пункта;</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bookmark=id.26in1rg">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bookmark=id.lnxbz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пункта.</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III. ГОСУДАРСТВЕННОЕ РЕГУЛИРОВАНИЕ</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ИНВЕСТИЦИОННОЙ ДЕЯТЕЛЬНОСТИ, ОСУЩЕСТВЛЯЕМОЙ</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ФОРМЕ КАПИТАЛЬНЫХ ВЛОЖЕНИЙ</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11. Формы и методы государственного регулирования инвестиционной деятельности, осуществляемой в форме капитальных вложений</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22.08.2004 N 122-ФЗ)</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создание благоприятных условий для развития инвестиционной деятельности, осуществляемой в форме капитальных вложений, путем:</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совершенствования системы налогов, механизма начисления амортизации и использования амортизационных отчислений;</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установления субъектам инвестиционной деятельности специальных налоговых </w:t>
      </w:r>
      <w:hyperlink r:id="rId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режимов</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не носящих индивидуального характера;</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защиты интересов инвесторов;</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принятия мер по прекращению и предупреждению нарушений антимонопольного законодательства Российской Федерации;</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26.07.2017 N 205-ФЗ)</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расширения возможностей использования залогов при осуществлении кредитования;</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развития финансового лизинга в Российской Федерации;</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проведения переоценки основных фондов в соответствии с темпами инфляции;</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создания возможностей формирования субъектами инвестиционной деятельности собственных инвестиционных фондов;</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369-ФЗ)</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прямое участие государства в инвестиционной деятельности, осуществляемой в форме капитальных вложений, путем:</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22.08.2004 N 122-ФЗ)</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ежегодного формирования федеральной адресной инвестиционной программы на очередной финансовый год и плановый период, утверждаемой федеральным </w:t>
      </w:r>
      <w:hyperlink r:id="rId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органом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исполнительной власти, осуществляющим функции по выработке государственной политики и нормативно-правовому регулированию в сфере инвестиционной деятельности, и ее реализации в </w:t>
      </w:r>
      <w:hyperlink r:id="rId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Правительством Российской Федерации;</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23.07.2010 N 184-ФЗ)</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утратил силу. - Федеральный </w:t>
      </w:r>
      <w:hyperlink r:id="rId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22.08.2004 N 122-ФЗ;</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утратил силу с 1 января 2014 года. - Федеральный </w:t>
      </w:r>
      <w:hyperlink r:id="rId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28.12.2013 N 396-ФЗ;</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проведения экспертизы инвестиционных проектов в соответствии с </w:t>
      </w:r>
      <w:hyperlink w:anchor="bookmark=id.35nkun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22.08.2004 N 122-ФЗ)</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утратил силу. - Федеральный </w:t>
      </w:r>
      <w:hyperlink r:id="rId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19.07.2011 N 248-ФЗ;</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выпуска облигационных займов, гарантированных целевых займов;</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разработка, утверждение и осуществление межмуниципальных инвестиционных проектов и инвестиционных проектов на объекты государственной собственности субъектов Российской Федерации, финансируемых за счет средств бюджетов субъектов Российской Федерации;</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проведение экспертизы инвестиционных проектов в соответствии с </w:t>
      </w:r>
      <w:hyperlink w:anchor="bookmark=id.35nkun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утратил силу с 1 января 2014 года. - Федеральный </w:t>
      </w:r>
      <w:hyperlink r:id="rId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28.12.2013 N 396-ФЗ;</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выпуск облигационных займов субъектов Российской Федерации, гарантированных целевых займов;</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2.1 введен Федеральным </w:t>
      </w:r>
      <w:hyperlink r:id="rId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22.08.2004 N 122-ФЗ)</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13. Порядок принятия решений об осуществлении государственных капитальных вложений</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Расходы на финансирование государственных капитальных вложений предусматриваются:</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предложений органов исполнительной власти субъектов Российской Федерации.</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Решения об использовании средств федерального бюджета для финансирования инвестиционных </w:t>
      </w:r>
      <w:hyperlink r:id="rId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проектов</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 в ред. Федерального </w:t>
      </w:r>
      <w:hyperlink r:id="rId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28.12.2013 N 396-ФЗ)</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24.07.2007 N 215-ФЗ)</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Проверка инвестиционных проектов, финансирование которых планируется осуществлять полностью или частично за счет средств федерального бюджета, на предмет эффективности использования направляемых на капитальные вложения средств федерального бюджета проводится федеральным </w:t>
      </w:r>
      <w:hyperlink r:id="rId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органом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исполнительной власти, осуществляющим функции по выработке государственной политики и нормативно-правовому регулированию в сфере инвестиционной деятельности.</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Утратил силу с 1 января 2017 года. - Федеральный </w:t>
      </w:r>
      <w:hyperlink r:id="rId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369-ФЗ.</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IV. ГОСУДАРСТВЕННЫЕ ГАРАНТИИ ПРАВ</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СУБЪЕКТОВ ИНВЕСТИЦИОННОЙ ДЕЯТЕЛЬНОСТИ И ЗАЩИТА</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КАПИТАЛЬНЫХ ВЛОЖЕНИЙ</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15. Государственные гарантии прав субъектов инвестиционной деятельности</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02.01.2000 N 22-ФЗ)</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Государство в соответствии с настоящим Федеральным законом, другими федеральными </w:t>
      </w:r>
      <w:hyperlink r:id="rId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обеспечение равных прав при осуществлении инвестиционной деятельности;</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гласность в обсуждении инвестиционных проектов;</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право обжаловать в суд решения и действия (бездействие) органов государственной власти, органов местного самоуправления и их должностных лиц;</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защиту капитальных вложений.</w:t>
      </w:r>
    </w:p>
    <w:bookmarkStart w:colFirst="0" w:colLast="0" w:name="bookmark=id.2et92p0" w:id="4"/>
    <w:bookmarkEnd w:id="4"/>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bookmark=id.1ksv4u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06.12.2011 N 409-ФЗ)</w:t>
      </w:r>
    </w:p>
    <w:bookmarkStart w:colFirst="0" w:colLast="0" w:name="bookmark=id.tyjcwt" w:id="5"/>
    <w:bookmarkEnd w:id="5"/>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bookmarkStart w:colFirst="0" w:colLast="0" w:name="bookmark=id.3dy6vkm" w:id="6"/>
    <w:bookmarkEnd w:id="6"/>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bookmark=id.44sini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Положения </w:t>
      </w:r>
      <w:hyperlink w:anchor="bookmark=id.44sini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bookmarkStart w:colFirst="0" w:colLast="0" w:name="bookmark=id.1t3h5sf" w:id="7"/>
    <w:bookmarkEnd w:id="7"/>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Правительство Российской Федерации:</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06.12.2011 N 409-ФЗ)</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утверждает порядок, определяющий день начала финансирования инвестиционного проекта, в том числе с участием иностранных инвесторов;</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утверждает порядок регистрации приоритетных инвестиционных проектов;</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осуществляет контроль за исполнением инвестором взятых им обязательств по реализации приоритетного инвестиционного проекта в сроки, указанные в </w:t>
      </w:r>
      <w:hyperlink w:anchor="bookmark=id.1ksv4u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2jxsxq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неисполнения инвестором обязательств, указанных в </w:t>
      </w:r>
      <w:hyperlink w:anchor="bookmark=id.z337y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первой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16. Защита капитальных вложений</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Капитальные вложения могут быть:</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Конституцией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Гражданским </w:t>
      </w:r>
      <w:hyperlink r:id="rId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реквизированы по решению государственных органов в случаях, порядке и на условиях, которые определены Гражданским </w:t>
      </w:r>
      <w:hyperlink r:id="rId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Страхование капитальных вложений осуществляется в соответствии с законодательством Российской Федерации.</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17. Ответственность субъектов инвестиционной деятельности</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18. Прекращение или приостановление инвестиционной деятельности, осуществляемой в форме капитальных вложений</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П. 3 ст. 18 (в ред. ФЗ от 12.12.2011 N 427-ФЗ) </w:t>
            </w:r>
            <w:hyperlink r:id="rId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распространяются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на договоры, заключенные до 01.02.2012, обязательства сторон по которым не исполнены на указанную дату.</w:t>
            </w:r>
          </w:p>
        </w:tc>
      </w:tr>
    </w:tbl>
    <w:bookmarkStart w:colFirst="0" w:colLast="0" w:name="bookmark=id.4d34og8" w:id="8"/>
    <w:bookmarkEnd w:id="8"/>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может быть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введен Федеральным </w:t>
      </w:r>
      <w:hyperlink r:id="rId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12.12.2011 N 427-ФЗ)</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395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Гражданского кодекса Российской Федерации.</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 введен Федеральным </w:t>
      </w:r>
      <w:hyperlink r:id="rId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12.12.2011 N 427-ФЗ, в ред. Федерального </w:t>
      </w:r>
      <w:hyperlink r:id="rId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28.12.2013 N 396-ФЗ)</w:t>
      </w:r>
    </w:p>
    <w:bookmarkStart w:colFirst="0" w:colLast="0" w:name="bookmark=id.2s8eyo1" w:id="9"/>
    <w:bookmarkEnd w:id="9"/>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5 введен Федеральным </w:t>
      </w:r>
      <w:hyperlink r:id="rId8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28.12.2013 N 396-ФЗ)</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V. ОСНОВЫ РЕГУЛИРОВАНИЯ ИНВЕСТИЦИОННОЙ</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ДЕЯТЕЛЬНОСТИ, ОСУЩЕСТВЛЯЕМОЙ В ФОРМЕ КАПИТАЛЬНЫХ</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ВЛОЖЕНИЙ, ОРГАНАМИ МЕСТНОГО САМОУПРАВЛЕНИЯ</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Регулирование органами местного самоуправления инвестиционной деятельности, осуществляемой в форме капитальных вложений, предусматривает:</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установления субъектам инвестиционной деятельности льгот по уплате местных налогов;</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защиты интересов инвесторов;</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прямое участие органов местного самоуправления в инвестиционной деятельности, осуществляемой в форме капитальных вложений, путем:</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разработки, утверждения и финансирования инвестиционных проектов, осуществляемых муниципальными образованиями;</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утратил силу с 1 января 2014 года. - Федеральный </w:t>
      </w:r>
      <w:hyperlink r:id="rId9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28.12.2013 N 396-ФЗ;</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проведения экспертизы инвестиционных проектов в соответствии с </w:t>
      </w:r>
      <w:hyperlink w:anchor="bookmark=id.35nkun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выпуска муниципальных займов в соответствии с </w:t>
      </w:r>
      <w:hyperlink r:id="rId9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20. Муниципальные гарантии прав субъектов инвестиционной деятельности</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обеспечение равных прав при осуществлении инвестиционной деятельности;</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гласность в обсуждении инвестиционных проектов;</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стабильность прав субъектов инвестиционной деятельности.</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VI. ЗАКЛЮЧИТЕЛЬНЫЕ ПОЛОЖЕНИЯ</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21. О признании утратившими силу некоторых законодательных актов в связи с принятием настоящего Федерального закона</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связи с принятием настоящего Федерального закона признать утратившими силу в части норм, противоречащих настоящему Федеральному закону:</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РСФСР "Об инвестиционной деятельности в РСФСР" (Ведомости Съезда народных депутатов РСФСР и Верховного Совета РСФСР, 1991, N 29, ст. 1005);</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9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статью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22. Вступление в силу настоящего Федерального закона</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вступает в силу со дня его официального опубликования.</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23. Приведение правовых актов в соответствие с настоящим Федеральным законом</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Президент</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Российской Федерации</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Б.ЕЛЬЦИН</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Москва, Кремль</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февраля 1999 года</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39-ФЗ</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96" w:type="default"/>
      <w:footerReference r:id="rId97"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widowControl w:val="0"/>
      <w:spacing w:after="0" w:line="240" w:lineRule="auto"/>
      <w:jc w:val="right"/>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0"/>
        <w:szCs w:val="10"/>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95" Type="http://schemas.openxmlformats.org/officeDocument/2006/relationships/hyperlink" Target="about:blank" TargetMode="External"/><Relationship Id="rId94" Type="http://schemas.openxmlformats.org/officeDocument/2006/relationships/hyperlink" Target="about:blank" TargetMode="External"/><Relationship Id="rId97" Type="http://schemas.openxmlformats.org/officeDocument/2006/relationships/footer" Target="footer1.xml"/><Relationship Id="rId96" Type="http://schemas.openxmlformats.org/officeDocument/2006/relationships/header" Target="header1.xm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91" Type="http://schemas.openxmlformats.org/officeDocument/2006/relationships/hyperlink" Target="about:blank" TargetMode="External"/><Relationship Id="rId90" Type="http://schemas.openxmlformats.org/officeDocument/2006/relationships/hyperlink" Target="about:blank" TargetMode="External"/><Relationship Id="rId93" Type="http://schemas.openxmlformats.org/officeDocument/2006/relationships/hyperlink" Target="about:blank" TargetMode="External"/><Relationship Id="rId92"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 Id="rId84" Type="http://schemas.openxmlformats.org/officeDocument/2006/relationships/hyperlink" Target="about:blank" TargetMode="External"/><Relationship Id="rId83" Type="http://schemas.openxmlformats.org/officeDocument/2006/relationships/hyperlink" Target="about:blank" TargetMode="External"/><Relationship Id="rId86" Type="http://schemas.openxmlformats.org/officeDocument/2006/relationships/hyperlink" Target="about:blank" TargetMode="External"/><Relationship Id="rId85" Type="http://schemas.openxmlformats.org/officeDocument/2006/relationships/hyperlink" Target="about:blank" TargetMode="External"/><Relationship Id="rId88" Type="http://schemas.openxmlformats.org/officeDocument/2006/relationships/hyperlink" Target="about:blank" TargetMode="External"/><Relationship Id="rId87" Type="http://schemas.openxmlformats.org/officeDocument/2006/relationships/hyperlink" Target="about:blank" TargetMode="External"/><Relationship Id="rId89" Type="http://schemas.openxmlformats.org/officeDocument/2006/relationships/hyperlink" Target="about:blank" TargetMode="External"/><Relationship Id="rId80" Type="http://schemas.openxmlformats.org/officeDocument/2006/relationships/hyperlink" Target="about:blank" TargetMode="External"/><Relationship Id="rId82" Type="http://schemas.openxmlformats.org/officeDocument/2006/relationships/hyperlink" Target="about:blank" TargetMode="External"/><Relationship Id="rId81"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 Id="rId73" Type="http://schemas.openxmlformats.org/officeDocument/2006/relationships/hyperlink" Target="about:blank" TargetMode="External"/><Relationship Id="rId72" Type="http://schemas.openxmlformats.org/officeDocument/2006/relationships/hyperlink" Target="about:blank" TargetMode="External"/><Relationship Id="rId75" Type="http://schemas.openxmlformats.org/officeDocument/2006/relationships/hyperlink" Target="about:blank" TargetMode="External"/><Relationship Id="rId74" Type="http://schemas.openxmlformats.org/officeDocument/2006/relationships/hyperlink" Target="about:blank" TargetMode="External"/><Relationship Id="rId77" Type="http://schemas.openxmlformats.org/officeDocument/2006/relationships/hyperlink" Target="about:blank" TargetMode="External"/><Relationship Id="rId76" Type="http://schemas.openxmlformats.org/officeDocument/2006/relationships/hyperlink" Target="about:blank" TargetMode="External"/><Relationship Id="rId79" Type="http://schemas.openxmlformats.org/officeDocument/2006/relationships/hyperlink" Target="about:blank" TargetMode="External"/><Relationship Id="rId78" Type="http://schemas.openxmlformats.org/officeDocument/2006/relationships/hyperlink" Target="about:blank" TargetMode="External"/><Relationship Id="rId71" Type="http://schemas.openxmlformats.org/officeDocument/2006/relationships/hyperlink" Target="about:blank" TargetMode="External"/><Relationship Id="rId70"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66" Type="http://schemas.openxmlformats.org/officeDocument/2006/relationships/hyperlink" Target="about:blank" TargetMode="External"/><Relationship Id="rId65" Type="http://schemas.openxmlformats.org/officeDocument/2006/relationships/hyperlink" Target="about:blank" TargetMode="External"/><Relationship Id="rId68" Type="http://schemas.openxmlformats.org/officeDocument/2006/relationships/hyperlink" Target="about:blank" TargetMode="External"/><Relationship Id="rId67" Type="http://schemas.openxmlformats.org/officeDocument/2006/relationships/hyperlink" Target="about:blank" TargetMode="External"/><Relationship Id="rId60" Type="http://schemas.openxmlformats.org/officeDocument/2006/relationships/hyperlink" Target="about:blank" TargetMode="External"/><Relationship Id="rId6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55" Type="http://schemas.openxmlformats.org/officeDocument/2006/relationships/hyperlink" Target="about:blank" TargetMode="External"/><Relationship Id="rId54" Type="http://schemas.openxmlformats.org/officeDocument/2006/relationships/hyperlink" Target="about:blank" TargetMode="External"/><Relationship Id="rId57" Type="http://schemas.openxmlformats.org/officeDocument/2006/relationships/hyperlink" Target="about:blank" TargetMode="External"/><Relationship Id="rId56" Type="http://schemas.openxmlformats.org/officeDocument/2006/relationships/hyperlink" Target="about:blank" TargetMode="External"/><Relationship Id="rId59" Type="http://schemas.openxmlformats.org/officeDocument/2006/relationships/hyperlink" Target="about:blank" TargetMode="External"/><Relationship Id="rId5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KkaE0GU5c6NMLaIssHDC0aKCpw==">AMUW2mUEuSgBexVzhn0yvDrQ/HgPlfF4KAD1ysEuLHRDWUhZI3c1lLCJRdvRJkc5mj2ZibmwCi6H/m3DvdwnSGJJZICbwk0xvM/BUKV/qOrq76Iwt5BoOEhJxLWJzlQGhbc1cDJkWz29VUiDsebelzp6OUIV/3vRwwrGFR8e71QdgkKYCSkjj6NOMhLPD/S3v1ACruHyuHTil1bYVLOFIWj9apxnHd/QgLNK0jrZH+XPyygXWRD1r33P2Nu57Zrf4mZ4jrQiPZxXfQVGa5ULXiK4dm+zfCT3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